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660A" w14:textId="77777777" w:rsidR="00D93AF2" w:rsidRDefault="00D93AF2" w:rsidP="00D93AF2">
      <w:pPr>
        <w:spacing w:after="0"/>
        <w:rPr>
          <w:b/>
          <w:bCs/>
        </w:rPr>
      </w:pPr>
    </w:p>
    <w:p w14:paraId="7776981F" w14:textId="7B57AB79" w:rsidR="00D93AF2" w:rsidRDefault="00D93AF2" w:rsidP="00D93AF2">
      <w:pPr>
        <w:spacing w:after="0"/>
      </w:pPr>
      <w:r w:rsidRPr="00D93AF2">
        <w:rPr>
          <w:b/>
          <w:bCs/>
        </w:rPr>
        <w:t>Insurance Company:</w:t>
      </w:r>
      <w:r>
        <w:t xml:space="preserve"> </w:t>
      </w:r>
      <w:hyperlink r:id="rId7" w:history="1">
        <w:r w:rsidRPr="00D93AF2">
          <w:rPr>
            <w:rStyle w:val="Hyperlink"/>
          </w:rPr>
          <w:t xml:space="preserve">Group Medical Services </w:t>
        </w:r>
        <w:r w:rsidRPr="00D93AF2">
          <w:rPr>
            <w:rStyle w:val="Hyperlink"/>
            <w:i/>
            <w:iCs/>
          </w:rPr>
          <w:t>(GMS)</w:t>
        </w:r>
      </w:hyperlink>
      <w:r>
        <w:t xml:space="preserve"> </w:t>
      </w:r>
    </w:p>
    <w:p w14:paraId="1BB6D5D3" w14:textId="77777777" w:rsidR="00D93AF2" w:rsidRDefault="00D93AF2" w:rsidP="00D93AF2">
      <w:pPr>
        <w:spacing w:after="0"/>
      </w:pPr>
    </w:p>
    <w:p w14:paraId="5035BD2B" w14:textId="0C77FEE6" w:rsidR="00D93AF2" w:rsidRDefault="00D93AF2" w:rsidP="00D93AF2">
      <w:pPr>
        <w:spacing w:after="0"/>
      </w:pPr>
      <w:r w:rsidRPr="00D93AF2">
        <w:rPr>
          <w:b/>
          <w:bCs/>
        </w:rPr>
        <w:t>Biography:</w:t>
      </w:r>
      <w:r>
        <w:t xml:space="preserve"> </w:t>
      </w:r>
      <w:r w:rsidRPr="00D93AF2">
        <w:t>Founded in 1949, Group Medical Services provides insurance services. The Company offers comprehensive coverage with a wide range of benefits including insurance coverage for medical emergencies, travel, medical supplies &amp; equipment, and a variety of health expenses.</w:t>
      </w:r>
    </w:p>
    <w:p w14:paraId="1C954860" w14:textId="77777777" w:rsidR="005852C3" w:rsidRDefault="005852C3" w:rsidP="00D93AF2">
      <w:pPr>
        <w:spacing w:after="0"/>
      </w:pPr>
    </w:p>
    <w:p w14:paraId="38A6F955" w14:textId="1375AB50" w:rsidR="00D93AF2" w:rsidRDefault="005852C3" w:rsidP="00D93AF2">
      <w:pPr>
        <w:spacing w:after="0"/>
      </w:pPr>
      <w:r w:rsidRPr="005852C3">
        <w:rPr>
          <w:b/>
          <w:bCs/>
        </w:rPr>
        <w:t>Product Name:</w:t>
      </w:r>
      <w:r>
        <w:t xml:space="preserve"> GMS Travel Star® Travel Insurance  </w:t>
      </w:r>
    </w:p>
    <w:p w14:paraId="7304F428" w14:textId="6276BA8D" w:rsidR="005852C3" w:rsidRDefault="005852C3" w:rsidP="00D93AF2">
      <w:pPr>
        <w:spacing w:after="0"/>
      </w:pPr>
      <w:r w:rsidRPr="005852C3">
        <w:rPr>
          <w:b/>
          <w:bCs/>
        </w:rPr>
        <w:t>Category:</w:t>
      </w:r>
      <w:r>
        <w:t xml:space="preserve"> Travel Insurance </w:t>
      </w:r>
      <w:r w:rsidRPr="005852C3">
        <w:rPr>
          <w:i/>
          <w:iCs/>
        </w:rPr>
        <w:t>– For Canadians</w:t>
      </w:r>
      <w:r>
        <w:t xml:space="preserve"> </w:t>
      </w:r>
    </w:p>
    <w:p w14:paraId="3E530F10" w14:textId="62F6837A" w:rsidR="005852C3" w:rsidRDefault="005852C3" w:rsidP="00D93AF2">
      <w:pPr>
        <w:spacing w:after="0"/>
      </w:pPr>
      <w:r w:rsidRPr="005852C3">
        <w:rPr>
          <w:b/>
          <w:bCs/>
        </w:rPr>
        <w:t>Product Number:</w:t>
      </w:r>
      <w:r>
        <w:t xml:space="preserve"> 401</w:t>
      </w:r>
    </w:p>
    <w:p w14:paraId="5E0500E8" w14:textId="1AB1B700" w:rsidR="007A6407" w:rsidRDefault="008B1AE5" w:rsidP="007A6407">
      <w:pPr>
        <w:spacing w:after="0"/>
      </w:pPr>
      <w:bookmarkStart w:id="0" w:name="_Hlk133950671"/>
      <w:r w:rsidRPr="005852C3">
        <w:rPr>
          <w:b/>
          <w:bCs/>
        </w:rPr>
        <w:t>Documents:</w:t>
      </w:r>
      <w:r>
        <w:t xml:space="preserve"> </w:t>
      </w:r>
      <w:hyperlink r:id="rId8" w:history="1">
        <w:r w:rsidRPr="00662AC2">
          <w:rPr>
            <w:rStyle w:val="Hyperlink"/>
          </w:rPr>
          <w:t>Contract Sample</w:t>
        </w:r>
      </w:hyperlink>
      <w:r>
        <w:t xml:space="preserve">, </w:t>
      </w:r>
      <w:hyperlink r:id="rId9" w:history="1">
        <w:r w:rsidRPr="004B4FE3">
          <w:rPr>
            <w:rStyle w:val="Hyperlink"/>
          </w:rPr>
          <w:t>Eligibility</w:t>
        </w:r>
      </w:hyperlink>
      <w:r>
        <w:t xml:space="preserve">, </w:t>
      </w:r>
      <w:hyperlink r:id="rId10" w:history="1">
        <w:r w:rsidRPr="00A26443">
          <w:rPr>
            <w:rStyle w:val="Hyperlink"/>
          </w:rPr>
          <w:t>Medical Questionnaire</w:t>
        </w:r>
      </w:hyperlink>
      <w:r>
        <w:t xml:space="preserve">, </w:t>
      </w:r>
      <w:hyperlink r:id="rId11" w:history="1">
        <w:r w:rsidRPr="008B248C">
          <w:rPr>
            <w:rStyle w:val="Hyperlink"/>
          </w:rPr>
          <w:t>Brochure</w:t>
        </w:r>
      </w:hyperlink>
      <w:r>
        <w:t xml:space="preserve">, </w:t>
      </w:r>
      <w:hyperlink r:id="rId12" w:history="1">
        <w:r w:rsidRPr="00D051D7">
          <w:rPr>
            <w:rStyle w:val="Hyperlink"/>
          </w:rPr>
          <w:t xml:space="preserve">Brochure </w:t>
        </w:r>
        <w:r w:rsidRPr="00D051D7">
          <w:rPr>
            <w:rStyle w:val="Hyperlink"/>
            <w:i/>
            <w:iCs/>
          </w:rPr>
          <w:t>(Chinese)</w:t>
        </w:r>
      </w:hyperlink>
      <w:r>
        <w:t xml:space="preserve">, </w:t>
      </w:r>
      <w:hyperlink r:id="rId13" w:history="1">
        <w:r w:rsidRPr="003F5AC0">
          <w:rPr>
            <w:rStyle w:val="Hyperlink"/>
          </w:rPr>
          <w:t>Exclusions</w:t>
        </w:r>
      </w:hyperlink>
      <w:r>
        <w:t xml:space="preserve">, </w:t>
      </w:r>
      <w:hyperlink r:id="rId14" w:history="1">
        <w:r w:rsidRPr="005C7346">
          <w:rPr>
            <w:rStyle w:val="Hyperlink"/>
          </w:rPr>
          <w:t>Refunds</w:t>
        </w:r>
      </w:hyperlink>
      <w:r>
        <w:t xml:space="preserve">, </w:t>
      </w:r>
    </w:p>
    <w:bookmarkEnd w:id="0"/>
    <w:p w14:paraId="0D7C56E3" w14:textId="77777777" w:rsidR="005852C3" w:rsidRDefault="005852C3" w:rsidP="00D93AF2">
      <w:pPr>
        <w:spacing w:after="0"/>
      </w:pPr>
    </w:p>
    <w:p w14:paraId="78B7FC21" w14:textId="77777777" w:rsidR="00D93AF2" w:rsidRPr="005852C3" w:rsidRDefault="00D93AF2" w:rsidP="00D93AF2">
      <w:pPr>
        <w:spacing w:after="0"/>
        <w:rPr>
          <w:b/>
          <w:bCs/>
        </w:rPr>
      </w:pPr>
      <w:r w:rsidRPr="005852C3">
        <w:rPr>
          <w:b/>
          <w:bCs/>
        </w:rPr>
        <w:t>Summary of Benefits</w:t>
      </w:r>
    </w:p>
    <w:p w14:paraId="45507E6A" w14:textId="77777777" w:rsidR="00D93AF2" w:rsidRDefault="00D93AF2" w:rsidP="00D93AF2">
      <w:pPr>
        <w:spacing w:after="0"/>
      </w:pPr>
    </w:p>
    <w:tbl>
      <w:tblPr>
        <w:tblStyle w:val="TableGrid"/>
        <w:tblW w:w="0" w:type="auto"/>
        <w:tblLook w:val="04A0" w:firstRow="1" w:lastRow="0" w:firstColumn="1" w:lastColumn="0" w:noHBand="0" w:noVBand="1"/>
      </w:tblPr>
      <w:tblGrid>
        <w:gridCol w:w="4675"/>
        <w:gridCol w:w="4675"/>
      </w:tblGrid>
      <w:tr w:rsidR="005852C3" w14:paraId="5DD46D60" w14:textId="77777777" w:rsidTr="005852C3">
        <w:tc>
          <w:tcPr>
            <w:tcW w:w="4675" w:type="dxa"/>
          </w:tcPr>
          <w:p w14:paraId="309119CE" w14:textId="6D4A16DB" w:rsidR="005852C3" w:rsidRDefault="00AD5757" w:rsidP="00D93AF2">
            <w:r>
              <w:t>Policy Maximum</w:t>
            </w:r>
          </w:p>
        </w:tc>
        <w:tc>
          <w:tcPr>
            <w:tcW w:w="4675" w:type="dxa"/>
          </w:tcPr>
          <w:p w14:paraId="4997C103" w14:textId="11B5B432" w:rsidR="005852C3" w:rsidRDefault="00AD5757" w:rsidP="00D93AF2">
            <w:r>
              <w:t xml:space="preserve">$5,000,000 </w:t>
            </w:r>
          </w:p>
        </w:tc>
      </w:tr>
      <w:tr w:rsidR="005852C3" w14:paraId="25ADF1CA" w14:textId="77777777" w:rsidTr="005852C3">
        <w:tc>
          <w:tcPr>
            <w:tcW w:w="4675" w:type="dxa"/>
          </w:tcPr>
          <w:p w14:paraId="37B80958" w14:textId="677F0B1A" w:rsidR="005852C3" w:rsidRDefault="00AD5757" w:rsidP="00D93AF2">
            <w:r>
              <w:t xml:space="preserve">Emergency Medical Service Related to Accidents </w:t>
            </w:r>
          </w:p>
        </w:tc>
        <w:tc>
          <w:tcPr>
            <w:tcW w:w="4675" w:type="dxa"/>
          </w:tcPr>
          <w:p w14:paraId="2A4B4BF6" w14:textId="59473C79" w:rsidR="005852C3" w:rsidRDefault="00AD5757" w:rsidP="00D93AF2">
            <w:r>
              <w:t xml:space="preserve">Covered </w:t>
            </w:r>
          </w:p>
        </w:tc>
      </w:tr>
      <w:tr w:rsidR="005852C3" w14:paraId="1DAC6498" w14:textId="77777777" w:rsidTr="005852C3">
        <w:tc>
          <w:tcPr>
            <w:tcW w:w="4675" w:type="dxa"/>
          </w:tcPr>
          <w:p w14:paraId="2204F6AD" w14:textId="75F34EE6" w:rsidR="005852C3" w:rsidRDefault="00AD5757" w:rsidP="00D93AF2">
            <w:r>
              <w:t xml:space="preserve">Emergency Medical Service Related to Illness </w:t>
            </w:r>
          </w:p>
        </w:tc>
        <w:tc>
          <w:tcPr>
            <w:tcW w:w="4675" w:type="dxa"/>
          </w:tcPr>
          <w:p w14:paraId="33780033" w14:textId="6CB571DB" w:rsidR="005852C3" w:rsidRDefault="00AD5757" w:rsidP="00D93AF2">
            <w:r>
              <w:t xml:space="preserve">Covered </w:t>
            </w:r>
          </w:p>
        </w:tc>
      </w:tr>
      <w:tr w:rsidR="00AD5757" w14:paraId="7E21C0E1" w14:textId="77777777" w:rsidTr="005852C3">
        <w:tc>
          <w:tcPr>
            <w:tcW w:w="4675" w:type="dxa"/>
          </w:tcPr>
          <w:p w14:paraId="543EE920" w14:textId="22255BDC" w:rsidR="00AD5757" w:rsidRDefault="00AD5757" w:rsidP="00AD5757">
            <w:r>
              <w:t>Accidental Death &amp; Dismemberment</w:t>
            </w:r>
          </w:p>
        </w:tc>
        <w:tc>
          <w:tcPr>
            <w:tcW w:w="4675" w:type="dxa"/>
          </w:tcPr>
          <w:p w14:paraId="0C824F1D" w14:textId="0CDA72BC" w:rsidR="00AD5757" w:rsidRDefault="00AD5757" w:rsidP="00AD5757">
            <w:r>
              <w:t>None</w:t>
            </w:r>
          </w:p>
        </w:tc>
      </w:tr>
      <w:tr w:rsidR="00AD5757" w14:paraId="24E63F1F" w14:textId="77777777" w:rsidTr="005852C3">
        <w:tc>
          <w:tcPr>
            <w:tcW w:w="4675" w:type="dxa"/>
          </w:tcPr>
          <w:p w14:paraId="6DA3974F" w14:textId="78128858" w:rsidR="00AD5757" w:rsidRDefault="00AD5757" w:rsidP="00AD5757">
            <w:r>
              <w:t>Air Flight Accident</w:t>
            </w:r>
          </w:p>
        </w:tc>
        <w:tc>
          <w:tcPr>
            <w:tcW w:w="4675" w:type="dxa"/>
          </w:tcPr>
          <w:p w14:paraId="37F09DE6" w14:textId="44B6F5A1" w:rsidR="00AD5757" w:rsidRDefault="00AD5757" w:rsidP="00AD5757">
            <w:r>
              <w:t>None</w:t>
            </w:r>
          </w:p>
        </w:tc>
      </w:tr>
      <w:tr w:rsidR="00AD5757" w14:paraId="216A683E" w14:textId="77777777" w:rsidTr="005852C3">
        <w:tc>
          <w:tcPr>
            <w:tcW w:w="4675" w:type="dxa"/>
          </w:tcPr>
          <w:p w14:paraId="7EB98425" w14:textId="2D6B9C79" w:rsidR="00AD5757" w:rsidRDefault="00EF7183" w:rsidP="00AD5757">
            <w:r w:rsidRPr="00EF7183">
              <w:t>Hospitalization and Medical Services</w:t>
            </w:r>
          </w:p>
        </w:tc>
        <w:tc>
          <w:tcPr>
            <w:tcW w:w="4675" w:type="dxa"/>
          </w:tcPr>
          <w:p w14:paraId="2E0F70E2" w14:textId="5C0079A4" w:rsidR="00AD5757" w:rsidRDefault="00EF7183" w:rsidP="00AD5757">
            <w:r>
              <w:t xml:space="preserve">Covered </w:t>
            </w:r>
          </w:p>
        </w:tc>
      </w:tr>
      <w:tr w:rsidR="00AD5757" w14:paraId="359D7108" w14:textId="77777777" w:rsidTr="005852C3">
        <w:tc>
          <w:tcPr>
            <w:tcW w:w="4675" w:type="dxa"/>
          </w:tcPr>
          <w:p w14:paraId="6282C8BD" w14:textId="457351C5" w:rsidR="00AD5757" w:rsidRDefault="00AD5757" w:rsidP="00AD5757">
            <w:r>
              <w:t>Prescription Medication</w:t>
            </w:r>
          </w:p>
        </w:tc>
        <w:tc>
          <w:tcPr>
            <w:tcW w:w="4675" w:type="dxa"/>
          </w:tcPr>
          <w:p w14:paraId="4E5BDF97" w14:textId="23DF5457" w:rsidR="00AD5757" w:rsidRDefault="00AD5757" w:rsidP="00AD5757">
            <w:r>
              <w:t xml:space="preserve"> </w:t>
            </w:r>
            <w:r w:rsidR="00DE18BF" w:rsidRPr="00DE18BF">
              <w:t>Up to 30-day supply; $50 per lost/stolen/damaged prescription</w:t>
            </w:r>
          </w:p>
        </w:tc>
      </w:tr>
      <w:tr w:rsidR="00AD5757" w14:paraId="03452CB1" w14:textId="77777777" w:rsidTr="005852C3">
        <w:tc>
          <w:tcPr>
            <w:tcW w:w="4675" w:type="dxa"/>
          </w:tcPr>
          <w:p w14:paraId="6DF5F56D" w14:textId="70A24CD6" w:rsidR="00AD5757" w:rsidRDefault="00AD5757" w:rsidP="00AD5757">
            <w:r>
              <w:t>Cremation at Place of Death</w:t>
            </w:r>
          </w:p>
        </w:tc>
        <w:tc>
          <w:tcPr>
            <w:tcW w:w="4675" w:type="dxa"/>
          </w:tcPr>
          <w:p w14:paraId="0FD541AC" w14:textId="744EFAAA" w:rsidR="00AD5757" w:rsidRDefault="00AD5757" w:rsidP="00AD5757">
            <w:r>
              <w:t>$</w:t>
            </w:r>
            <w:r w:rsidR="00EB5D5B">
              <w:t>3</w:t>
            </w:r>
            <w:r>
              <w:t>,000 maximum</w:t>
            </w:r>
          </w:p>
        </w:tc>
      </w:tr>
      <w:tr w:rsidR="00AD5757" w14:paraId="6EC8B3E2" w14:textId="77777777" w:rsidTr="005852C3">
        <w:tc>
          <w:tcPr>
            <w:tcW w:w="4675" w:type="dxa"/>
          </w:tcPr>
          <w:p w14:paraId="0D8E3FDC" w14:textId="4BACD242" w:rsidR="00AD5757" w:rsidRDefault="00AD5757" w:rsidP="00AD5757">
            <w:r>
              <w:t>Child Care</w:t>
            </w:r>
          </w:p>
        </w:tc>
        <w:tc>
          <w:tcPr>
            <w:tcW w:w="4675" w:type="dxa"/>
          </w:tcPr>
          <w:p w14:paraId="25349F1C" w14:textId="0348C251" w:rsidR="00AD5757" w:rsidRDefault="00AD5757" w:rsidP="00AD5757">
            <w:r>
              <w:t>$500</w:t>
            </w:r>
          </w:p>
        </w:tc>
      </w:tr>
      <w:tr w:rsidR="00AD5757" w14:paraId="521272D3" w14:textId="77777777" w:rsidTr="005852C3">
        <w:tc>
          <w:tcPr>
            <w:tcW w:w="4675" w:type="dxa"/>
          </w:tcPr>
          <w:p w14:paraId="6DF9DAB3" w14:textId="2B146DF3" w:rsidR="00AD5757" w:rsidRDefault="00AD5757" w:rsidP="00AD5757">
            <w:r>
              <w:t>Dental Accident</w:t>
            </w:r>
          </w:p>
        </w:tc>
        <w:tc>
          <w:tcPr>
            <w:tcW w:w="4675" w:type="dxa"/>
          </w:tcPr>
          <w:p w14:paraId="2547E46A" w14:textId="03C2F9E8" w:rsidR="00AD5757" w:rsidRDefault="00AD5757" w:rsidP="00AD5757">
            <w:r>
              <w:t xml:space="preserve">$2,000 </w:t>
            </w:r>
          </w:p>
        </w:tc>
      </w:tr>
      <w:tr w:rsidR="00AD5757" w14:paraId="15C39366" w14:textId="77777777" w:rsidTr="005852C3">
        <w:tc>
          <w:tcPr>
            <w:tcW w:w="4675" w:type="dxa"/>
          </w:tcPr>
          <w:p w14:paraId="55FE7346" w14:textId="3316AA7F" w:rsidR="00AD5757" w:rsidRDefault="00AD5757" w:rsidP="00AD5757">
            <w:r>
              <w:t>Dental Pain</w:t>
            </w:r>
          </w:p>
        </w:tc>
        <w:tc>
          <w:tcPr>
            <w:tcW w:w="4675" w:type="dxa"/>
          </w:tcPr>
          <w:p w14:paraId="1D991B93" w14:textId="5D135B2B" w:rsidR="00AD5757" w:rsidRDefault="00AD5757" w:rsidP="00AD5757">
            <w:r>
              <w:t>$250</w:t>
            </w:r>
          </w:p>
        </w:tc>
      </w:tr>
      <w:tr w:rsidR="00AD5757" w14:paraId="00D1C28D" w14:textId="77777777" w:rsidTr="005852C3">
        <w:tc>
          <w:tcPr>
            <w:tcW w:w="4675" w:type="dxa"/>
          </w:tcPr>
          <w:p w14:paraId="1159CC88" w14:textId="1181B418" w:rsidR="00AD5757" w:rsidRDefault="00AD5757" w:rsidP="00AD5757">
            <w:r>
              <w:t>Emergency Air Return Home</w:t>
            </w:r>
          </w:p>
        </w:tc>
        <w:tc>
          <w:tcPr>
            <w:tcW w:w="4675" w:type="dxa"/>
          </w:tcPr>
          <w:p w14:paraId="3D0841D1" w14:textId="12071CDF" w:rsidR="00AD5757" w:rsidRDefault="00EF7183" w:rsidP="00AD5757">
            <w:pPr>
              <w:spacing w:line="259" w:lineRule="auto"/>
            </w:pPr>
            <w:r w:rsidRPr="00EF7183">
              <w:t>Return to home country for medical purposes</w:t>
            </w:r>
          </w:p>
        </w:tc>
      </w:tr>
      <w:tr w:rsidR="00AD5757" w14:paraId="6FD154D9" w14:textId="77777777" w:rsidTr="005852C3">
        <w:tc>
          <w:tcPr>
            <w:tcW w:w="4675" w:type="dxa"/>
          </w:tcPr>
          <w:p w14:paraId="28D4BDC7" w14:textId="0CE0395F" w:rsidR="00AD5757" w:rsidRDefault="00AD5757" w:rsidP="00AD5757">
            <w:r>
              <w:t>Follow-up Visits</w:t>
            </w:r>
          </w:p>
        </w:tc>
        <w:tc>
          <w:tcPr>
            <w:tcW w:w="4675" w:type="dxa"/>
          </w:tcPr>
          <w:p w14:paraId="04814F71" w14:textId="6A594723" w:rsidR="00AD5757" w:rsidRDefault="00EF7183" w:rsidP="00AD5757">
            <w:r w:rsidRPr="00EF7183">
              <w:t>One visit within 14 days of emergency</w:t>
            </w:r>
          </w:p>
        </w:tc>
      </w:tr>
      <w:tr w:rsidR="00AD5757" w14:paraId="58FCFB83" w14:textId="77777777" w:rsidTr="005852C3">
        <w:tc>
          <w:tcPr>
            <w:tcW w:w="4675" w:type="dxa"/>
          </w:tcPr>
          <w:p w14:paraId="25FCE975" w14:textId="5DEDFA96" w:rsidR="00AD5757" w:rsidRDefault="00AD5757" w:rsidP="00AD5757">
            <w:r>
              <w:t>Hospitalization and Medical Services</w:t>
            </w:r>
          </w:p>
        </w:tc>
        <w:tc>
          <w:tcPr>
            <w:tcW w:w="4675" w:type="dxa"/>
          </w:tcPr>
          <w:p w14:paraId="7294FEB9" w14:textId="2FF17899" w:rsidR="00AD5757" w:rsidRDefault="00AD5757" w:rsidP="00AD5757">
            <w:r>
              <w:t>$100,000 maximum semi-private room, doctors, private nurse, etc.</w:t>
            </w:r>
          </w:p>
        </w:tc>
      </w:tr>
      <w:tr w:rsidR="00AD5757" w14:paraId="6B1BB9B0" w14:textId="77777777" w:rsidTr="005852C3">
        <w:tc>
          <w:tcPr>
            <w:tcW w:w="4675" w:type="dxa"/>
          </w:tcPr>
          <w:p w14:paraId="6E931FB2" w14:textId="398D7BA1" w:rsidR="00AD5757" w:rsidRDefault="00AD5757" w:rsidP="00AD5757">
            <w:r>
              <w:t>Hospital Incidentals</w:t>
            </w:r>
          </w:p>
        </w:tc>
        <w:tc>
          <w:tcPr>
            <w:tcW w:w="4675" w:type="dxa"/>
          </w:tcPr>
          <w:p w14:paraId="1D33E66E" w14:textId="5E2F85AF" w:rsidR="00AD5757" w:rsidRDefault="00AD5757" w:rsidP="00AD5757">
            <w:r>
              <w:t>None</w:t>
            </w:r>
          </w:p>
        </w:tc>
      </w:tr>
      <w:tr w:rsidR="00AD5757" w14:paraId="084CCE7D" w14:textId="77777777" w:rsidTr="005852C3">
        <w:tc>
          <w:tcPr>
            <w:tcW w:w="4675" w:type="dxa"/>
          </w:tcPr>
          <w:p w14:paraId="319C8184" w14:textId="0CFC5601" w:rsidR="00AD5757" w:rsidRDefault="00AD5757" w:rsidP="00AD5757">
            <w:r>
              <w:t>Identity Fraud Recovery</w:t>
            </w:r>
          </w:p>
        </w:tc>
        <w:tc>
          <w:tcPr>
            <w:tcW w:w="4675" w:type="dxa"/>
          </w:tcPr>
          <w:p w14:paraId="5C2165D7" w14:textId="00719059" w:rsidR="00AD5757" w:rsidRDefault="00AD5757" w:rsidP="00AD5757">
            <w:r>
              <w:t>None</w:t>
            </w:r>
          </w:p>
        </w:tc>
      </w:tr>
      <w:tr w:rsidR="00AD5757" w14:paraId="697E0157" w14:textId="77777777" w:rsidTr="005852C3">
        <w:tc>
          <w:tcPr>
            <w:tcW w:w="4675" w:type="dxa"/>
          </w:tcPr>
          <w:p w14:paraId="60190D6C" w14:textId="71882AD6" w:rsidR="00AD5757" w:rsidRDefault="00AD5757" w:rsidP="00AD5757">
            <w:r>
              <w:t>Nurse or Attendant</w:t>
            </w:r>
          </w:p>
        </w:tc>
        <w:tc>
          <w:tcPr>
            <w:tcW w:w="4675" w:type="dxa"/>
          </w:tcPr>
          <w:p w14:paraId="3C24C3F2" w14:textId="5BA52D2F" w:rsidR="00AD5757" w:rsidRDefault="00EF7183" w:rsidP="00AD5757">
            <w:r w:rsidRPr="00EF7183">
              <w:t>Registered Nurse if required to maximum $5,000</w:t>
            </w:r>
          </w:p>
        </w:tc>
      </w:tr>
      <w:tr w:rsidR="00AD5757" w14:paraId="4D0D2ABD" w14:textId="77777777" w:rsidTr="005852C3">
        <w:tc>
          <w:tcPr>
            <w:tcW w:w="4675" w:type="dxa"/>
          </w:tcPr>
          <w:p w14:paraId="439EA549" w14:textId="1051EADB" w:rsidR="00AD5757" w:rsidRDefault="00AD5757" w:rsidP="00AD5757">
            <w:r>
              <w:t>Out of Pocket Allowance</w:t>
            </w:r>
          </w:p>
        </w:tc>
        <w:tc>
          <w:tcPr>
            <w:tcW w:w="4675" w:type="dxa"/>
          </w:tcPr>
          <w:p w14:paraId="3837BAFC" w14:textId="219B3371" w:rsidR="00AD5757" w:rsidRDefault="00EF7183" w:rsidP="00AD5757">
            <w:r w:rsidRPr="00EF7183">
              <w:t>$150 per day to maximum of $1,000</w:t>
            </w:r>
          </w:p>
        </w:tc>
      </w:tr>
      <w:tr w:rsidR="00AD5757" w14:paraId="30E35375" w14:textId="77777777" w:rsidTr="005852C3">
        <w:tc>
          <w:tcPr>
            <w:tcW w:w="4675" w:type="dxa"/>
          </w:tcPr>
          <w:p w14:paraId="0A9213F7" w14:textId="5174CA7B" w:rsidR="00AD5757" w:rsidRDefault="00AD5757" w:rsidP="00AD5757">
            <w:r>
              <w:t xml:space="preserve">Paramedical Services </w:t>
            </w:r>
          </w:p>
        </w:tc>
        <w:tc>
          <w:tcPr>
            <w:tcW w:w="4675" w:type="dxa"/>
          </w:tcPr>
          <w:p w14:paraId="2114AAA6" w14:textId="61947C98" w:rsidR="00AD5757" w:rsidRDefault="00AD5757" w:rsidP="00AD5757">
            <w:r>
              <w:t>$300</w:t>
            </w:r>
            <w:r w:rsidR="00EF7183">
              <w:t xml:space="preserve"> </w:t>
            </w:r>
            <w:r w:rsidR="00EF7183" w:rsidRPr="00EF7183">
              <w:t>per practitioner</w:t>
            </w:r>
            <w:r w:rsidR="00EF7183">
              <w:t xml:space="preserve"> type </w:t>
            </w:r>
          </w:p>
        </w:tc>
      </w:tr>
      <w:tr w:rsidR="00AD5757" w14:paraId="645F250F" w14:textId="77777777" w:rsidTr="005852C3">
        <w:tc>
          <w:tcPr>
            <w:tcW w:w="4675" w:type="dxa"/>
          </w:tcPr>
          <w:p w14:paraId="133C7239" w14:textId="15CB478A" w:rsidR="00AD5757" w:rsidRDefault="00AD5757" w:rsidP="00AD5757">
            <w:r>
              <w:t>Pregnancy</w:t>
            </w:r>
          </w:p>
        </w:tc>
        <w:tc>
          <w:tcPr>
            <w:tcW w:w="4675" w:type="dxa"/>
          </w:tcPr>
          <w:p w14:paraId="10F6BA8B" w14:textId="1420494E" w:rsidR="00AD5757" w:rsidRDefault="00AD5757" w:rsidP="00AD5757">
            <w:r>
              <w:t>None</w:t>
            </w:r>
          </w:p>
        </w:tc>
      </w:tr>
      <w:tr w:rsidR="00AD5757" w14:paraId="38B2D68A" w14:textId="77777777" w:rsidTr="005852C3">
        <w:tc>
          <w:tcPr>
            <w:tcW w:w="4675" w:type="dxa"/>
          </w:tcPr>
          <w:p w14:paraId="3DF5B5A9" w14:textId="2AD0328E" w:rsidR="00AD5757" w:rsidRDefault="00AD5757" w:rsidP="00AD5757">
            <w:r>
              <w:t>Return of Deceased</w:t>
            </w:r>
          </w:p>
        </w:tc>
        <w:tc>
          <w:tcPr>
            <w:tcW w:w="4675" w:type="dxa"/>
          </w:tcPr>
          <w:p w14:paraId="1646E459" w14:textId="53F8524D" w:rsidR="00AD5757" w:rsidRDefault="00EF7183" w:rsidP="00AD5757">
            <w:r w:rsidRPr="00EF7183">
              <w:t>$7,000 maximum</w:t>
            </w:r>
          </w:p>
        </w:tc>
      </w:tr>
      <w:tr w:rsidR="00AD5757" w14:paraId="263E99DF" w14:textId="77777777" w:rsidTr="005852C3">
        <w:tc>
          <w:tcPr>
            <w:tcW w:w="4675" w:type="dxa"/>
          </w:tcPr>
          <w:p w14:paraId="244919E8" w14:textId="3C2F6981" w:rsidR="00AD5757" w:rsidRDefault="00AD5757" w:rsidP="00AD5757">
            <w:r>
              <w:t>Transportation of Relative or Friend</w:t>
            </w:r>
          </w:p>
        </w:tc>
        <w:tc>
          <w:tcPr>
            <w:tcW w:w="4675" w:type="dxa"/>
          </w:tcPr>
          <w:p w14:paraId="2373A2F0" w14:textId="1103BC19" w:rsidR="00AD5757" w:rsidRDefault="00EF7183" w:rsidP="00AD5757">
            <w:r w:rsidRPr="00EF7183">
              <w:t>Max. $3,000 plus $150/day for incidentals to max. $750</w:t>
            </w:r>
          </w:p>
        </w:tc>
      </w:tr>
      <w:tr w:rsidR="00AD5757" w14:paraId="0D4194EA" w14:textId="77777777" w:rsidTr="005852C3">
        <w:tc>
          <w:tcPr>
            <w:tcW w:w="4675" w:type="dxa"/>
          </w:tcPr>
          <w:p w14:paraId="62854C4D" w14:textId="553174A6" w:rsidR="00AD5757" w:rsidRDefault="00AD5757" w:rsidP="00AD5757">
            <w:r>
              <w:t>Ambulance Services</w:t>
            </w:r>
          </w:p>
        </w:tc>
        <w:tc>
          <w:tcPr>
            <w:tcW w:w="4675" w:type="dxa"/>
          </w:tcPr>
          <w:p w14:paraId="2ECD18EA" w14:textId="6C3F354E" w:rsidR="00AD5757" w:rsidRDefault="00EF7183" w:rsidP="00AD5757">
            <w:r w:rsidRPr="00EF7183">
              <w:t>Included to max. $20,000 for air ambulance</w:t>
            </w:r>
          </w:p>
        </w:tc>
      </w:tr>
      <w:tr w:rsidR="00EF7183" w14:paraId="4AB4A9D4" w14:textId="77777777" w:rsidTr="005852C3">
        <w:tc>
          <w:tcPr>
            <w:tcW w:w="4675" w:type="dxa"/>
          </w:tcPr>
          <w:p w14:paraId="0501C965" w14:textId="32036CA6" w:rsidR="00EF7183" w:rsidRDefault="00EF7183" w:rsidP="00AD5757">
            <w:r w:rsidRPr="00EF7183">
              <w:t>COVID-19 Coverage</w:t>
            </w:r>
          </w:p>
        </w:tc>
        <w:tc>
          <w:tcPr>
            <w:tcW w:w="4675" w:type="dxa"/>
          </w:tcPr>
          <w:p w14:paraId="3097CD88" w14:textId="4E627CEE" w:rsidR="00EF7183" w:rsidRPr="00EF7183" w:rsidRDefault="00EF7183" w:rsidP="00AD5757">
            <w:r w:rsidRPr="00EF7183">
              <w:t>Included to policy max</w:t>
            </w:r>
          </w:p>
        </w:tc>
      </w:tr>
      <w:tr w:rsidR="00EB5D5B" w14:paraId="4F5DB262" w14:textId="77777777" w:rsidTr="005852C3">
        <w:tc>
          <w:tcPr>
            <w:tcW w:w="4675" w:type="dxa"/>
          </w:tcPr>
          <w:p w14:paraId="010C338B" w14:textId="388A1C21" w:rsidR="00EB5D5B" w:rsidRPr="00EF7183" w:rsidRDefault="00EB5D5B" w:rsidP="00AD5757">
            <w:r w:rsidRPr="00EB5D5B">
              <w:t>Return of Pet</w:t>
            </w:r>
          </w:p>
        </w:tc>
        <w:tc>
          <w:tcPr>
            <w:tcW w:w="4675" w:type="dxa"/>
          </w:tcPr>
          <w:p w14:paraId="4C21FFC3" w14:textId="5060E1AC" w:rsidR="00EB5D5B" w:rsidRPr="00EF7183" w:rsidRDefault="00EB5D5B" w:rsidP="00AD5757">
            <w:r>
              <w:t>$300</w:t>
            </w:r>
          </w:p>
        </w:tc>
      </w:tr>
      <w:tr w:rsidR="00EB5D5B" w14:paraId="492945AD" w14:textId="77777777" w:rsidTr="005852C3">
        <w:tc>
          <w:tcPr>
            <w:tcW w:w="4675" w:type="dxa"/>
          </w:tcPr>
          <w:p w14:paraId="03AAD693" w14:textId="1913C237" w:rsidR="00EB5D5B" w:rsidRPr="00EB5D5B" w:rsidRDefault="00EB5D5B" w:rsidP="00AD5757">
            <w:r w:rsidRPr="00EB5D5B">
              <w:t>Return of Vehicle</w:t>
            </w:r>
          </w:p>
        </w:tc>
        <w:tc>
          <w:tcPr>
            <w:tcW w:w="4675" w:type="dxa"/>
          </w:tcPr>
          <w:p w14:paraId="4BF67668" w14:textId="2BC18A13" w:rsidR="00EB5D5B" w:rsidRDefault="00EB5D5B" w:rsidP="00AD5757">
            <w:r w:rsidRPr="00EB5D5B">
              <w:t>$2,000</w:t>
            </w:r>
          </w:p>
        </w:tc>
      </w:tr>
    </w:tbl>
    <w:p w14:paraId="6E815414" w14:textId="77777777" w:rsidR="00387C69" w:rsidRDefault="00387C69" w:rsidP="00387C69">
      <w:pPr>
        <w:spacing w:after="0"/>
        <w:rPr>
          <w:b/>
          <w:bCs/>
        </w:rPr>
      </w:pPr>
    </w:p>
    <w:p w14:paraId="5F7CC808" w14:textId="46D7487F" w:rsidR="008B248C" w:rsidRPr="008B248C" w:rsidRDefault="008B248C" w:rsidP="00D93AF2">
      <w:pPr>
        <w:spacing w:after="0"/>
        <w:rPr>
          <w:b/>
          <w:bCs/>
        </w:rPr>
      </w:pPr>
      <w:r w:rsidRPr="008B248C">
        <w:rPr>
          <w:b/>
          <w:bCs/>
        </w:rPr>
        <w:lastRenderedPageBreak/>
        <w:t xml:space="preserve">Terms </w:t>
      </w:r>
      <w:r>
        <w:rPr>
          <w:b/>
          <w:bCs/>
        </w:rPr>
        <w:t>and Conditions</w:t>
      </w:r>
      <w:r w:rsidRPr="008B248C">
        <w:rPr>
          <w:b/>
          <w:bCs/>
        </w:rPr>
        <w:t xml:space="preserve"> </w:t>
      </w:r>
    </w:p>
    <w:p w14:paraId="5828187A" w14:textId="77777777" w:rsidR="008B248C" w:rsidRDefault="008B248C" w:rsidP="00D93AF2">
      <w:pPr>
        <w:spacing w:after="0"/>
      </w:pPr>
    </w:p>
    <w:tbl>
      <w:tblPr>
        <w:tblStyle w:val="TableGrid"/>
        <w:tblW w:w="0" w:type="auto"/>
        <w:tblLook w:val="04A0" w:firstRow="1" w:lastRow="0" w:firstColumn="1" w:lastColumn="0" w:noHBand="0" w:noVBand="1"/>
      </w:tblPr>
      <w:tblGrid>
        <w:gridCol w:w="4675"/>
        <w:gridCol w:w="4675"/>
      </w:tblGrid>
      <w:tr w:rsidR="008B248C" w14:paraId="05B9DAD7" w14:textId="77777777" w:rsidTr="008B248C">
        <w:tc>
          <w:tcPr>
            <w:tcW w:w="4675" w:type="dxa"/>
          </w:tcPr>
          <w:p w14:paraId="60029CC7" w14:textId="659EF796" w:rsidR="008B248C" w:rsidRDefault="0024361D" w:rsidP="00D93AF2">
            <w:r>
              <w:t>Eligibility Age</w:t>
            </w:r>
          </w:p>
        </w:tc>
        <w:tc>
          <w:tcPr>
            <w:tcW w:w="4675" w:type="dxa"/>
          </w:tcPr>
          <w:p w14:paraId="5F456ED5" w14:textId="50F51636" w:rsidR="008B248C" w:rsidRDefault="00EF7183" w:rsidP="008B248C">
            <w:r w:rsidRPr="00EF7183">
              <w:t>No age limit</w:t>
            </w:r>
          </w:p>
        </w:tc>
      </w:tr>
      <w:tr w:rsidR="0024361D" w14:paraId="26AE5EEE" w14:textId="77777777" w:rsidTr="008B248C">
        <w:tc>
          <w:tcPr>
            <w:tcW w:w="4675" w:type="dxa"/>
          </w:tcPr>
          <w:p w14:paraId="33A27E24" w14:textId="3DF45392" w:rsidR="0024361D" w:rsidRDefault="00EB5D5B" w:rsidP="00D93AF2">
            <w:r w:rsidRPr="00EB5D5B">
              <w:t>Available After Departure from Province</w:t>
            </w:r>
          </w:p>
        </w:tc>
        <w:tc>
          <w:tcPr>
            <w:tcW w:w="4675" w:type="dxa"/>
          </w:tcPr>
          <w:p w14:paraId="7BCDF148" w14:textId="382D6674" w:rsidR="0024361D" w:rsidRDefault="00EB5D5B" w:rsidP="0024361D">
            <w:pPr>
              <w:spacing w:line="259" w:lineRule="auto"/>
            </w:pPr>
            <w:r>
              <w:t>No</w:t>
            </w:r>
          </w:p>
        </w:tc>
      </w:tr>
      <w:tr w:rsidR="00EB5D5B" w14:paraId="4568ADBB" w14:textId="77777777" w:rsidTr="008B248C">
        <w:tc>
          <w:tcPr>
            <w:tcW w:w="4675" w:type="dxa"/>
          </w:tcPr>
          <w:p w14:paraId="6A52AF7E" w14:textId="493A0FAD" w:rsidR="00EB5D5B" w:rsidRDefault="00EB5D5B" w:rsidP="00EB5D5B">
            <w:r>
              <w:t xml:space="preserve">Refunds for Early Return </w:t>
            </w:r>
          </w:p>
        </w:tc>
        <w:tc>
          <w:tcPr>
            <w:tcW w:w="4675" w:type="dxa"/>
          </w:tcPr>
          <w:p w14:paraId="012361B9" w14:textId="480A526F" w:rsidR="00EB5D5B" w:rsidRDefault="00EB5D5B" w:rsidP="00EB5D5B">
            <w:r>
              <w:t>Partially Refundable for Early Return. A $40 admin fee and minimum $5 refund.</w:t>
            </w:r>
          </w:p>
        </w:tc>
      </w:tr>
      <w:tr w:rsidR="00EB5D5B" w14:paraId="7DFD9BFC" w14:textId="77777777" w:rsidTr="008B248C">
        <w:tc>
          <w:tcPr>
            <w:tcW w:w="4675" w:type="dxa"/>
          </w:tcPr>
          <w:p w14:paraId="38D6FB2E" w14:textId="3328BBAC" w:rsidR="00EB5D5B" w:rsidRDefault="00EB5D5B" w:rsidP="00EB5D5B">
            <w:r>
              <w:t>Refunds Prior to Departure</w:t>
            </w:r>
          </w:p>
        </w:tc>
        <w:tc>
          <w:tcPr>
            <w:tcW w:w="4675" w:type="dxa"/>
          </w:tcPr>
          <w:p w14:paraId="2A6EF6C5" w14:textId="71F76258" w:rsidR="00EB5D5B" w:rsidRDefault="00EB5D5B" w:rsidP="00EB5D5B">
            <w:r>
              <w:t>100%</w:t>
            </w:r>
          </w:p>
        </w:tc>
      </w:tr>
      <w:tr w:rsidR="00EB5D5B" w14:paraId="44F3E105" w14:textId="77777777" w:rsidTr="008B248C">
        <w:tc>
          <w:tcPr>
            <w:tcW w:w="4675" w:type="dxa"/>
          </w:tcPr>
          <w:p w14:paraId="37A251C8" w14:textId="04AC9978" w:rsidR="00EB5D5B" w:rsidRDefault="00EB5D5B" w:rsidP="00EB5D5B">
            <w:r>
              <w:t>Pre-existing Medical Conditions</w:t>
            </w:r>
          </w:p>
        </w:tc>
        <w:tc>
          <w:tcPr>
            <w:tcW w:w="4675" w:type="dxa"/>
          </w:tcPr>
          <w:p w14:paraId="69282A83" w14:textId="4490E23A" w:rsidR="00EB5D5B" w:rsidRDefault="00EB5D5B" w:rsidP="00EB5D5B">
            <w:r>
              <w:t xml:space="preserve">Yes, But Only if Stable </w:t>
            </w:r>
          </w:p>
        </w:tc>
      </w:tr>
      <w:tr w:rsidR="00EB5D5B" w14:paraId="4B71A882" w14:textId="77777777" w:rsidTr="008B248C">
        <w:tc>
          <w:tcPr>
            <w:tcW w:w="4675" w:type="dxa"/>
          </w:tcPr>
          <w:p w14:paraId="6FA269E1" w14:textId="0D87E26D" w:rsidR="00EB5D5B" w:rsidRDefault="00EB5D5B" w:rsidP="00EB5D5B">
            <w:r>
              <w:t>Stable Period for Pre-existing Conditions</w:t>
            </w:r>
          </w:p>
        </w:tc>
        <w:tc>
          <w:tcPr>
            <w:tcW w:w="4675" w:type="dxa"/>
          </w:tcPr>
          <w:p w14:paraId="44C4C2CA" w14:textId="53A49FC3" w:rsidR="00EB5D5B" w:rsidRDefault="00EB5D5B" w:rsidP="00EB5D5B">
            <w:r>
              <w:t>180 days prior to effective date</w:t>
            </w:r>
          </w:p>
        </w:tc>
      </w:tr>
      <w:tr w:rsidR="00EB5D5B" w14:paraId="54EF38C5" w14:textId="77777777" w:rsidTr="008B248C">
        <w:tc>
          <w:tcPr>
            <w:tcW w:w="4675" w:type="dxa"/>
          </w:tcPr>
          <w:p w14:paraId="53C5E0F5" w14:textId="3580D447" w:rsidR="00EB5D5B" w:rsidRDefault="00EB5D5B" w:rsidP="00EB5D5B">
            <w:r>
              <w:t>Trip Break - Allows Quick Trip Home</w:t>
            </w:r>
          </w:p>
        </w:tc>
        <w:tc>
          <w:tcPr>
            <w:tcW w:w="4675" w:type="dxa"/>
          </w:tcPr>
          <w:p w14:paraId="6953F51D" w14:textId="3708F681" w:rsidR="00EB5D5B" w:rsidRDefault="00EB5D5B" w:rsidP="00EB5D5B">
            <w:r w:rsidRPr="00EF7183">
              <w:t>Yes. No coverage while in home country</w:t>
            </w:r>
          </w:p>
        </w:tc>
      </w:tr>
      <w:tr w:rsidR="00EB5D5B" w14:paraId="327F4A7D" w14:textId="77777777" w:rsidTr="008B248C">
        <w:tc>
          <w:tcPr>
            <w:tcW w:w="4675" w:type="dxa"/>
          </w:tcPr>
          <w:p w14:paraId="31B9463A" w14:textId="6DE574F3" w:rsidR="00EB5D5B" w:rsidRDefault="00EB5D5B" w:rsidP="00EB5D5B">
            <w:r>
              <w:t xml:space="preserve">Available Deductibles </w:t>
            </w:r>
          </w:p>
        </w:tc>
        <w:tc>
          <w:tcPr>
            <w:tcW w:w="4675" w:type="dxa"/>
          </w:tcPr>
          <w:p w14:paraId="2BC7FE9B" w14:textId="16C47010" w:rsidR="00EB5D5B" w:rsidRPr="00EF7183" w:rsidRDefault="00EB5D5B" w:rsidP="00EB5D5B">
            <w:r w:rsidRPr="00EF7183">
              <w:t>$250, $1,000, $5000. Applies per claim</w:t>
            </w:r>
          </w:p>
        </w:tc>
      </w:tr>
    </w:tbl>
    <w:p w14:paraId="608837F8" w14:textId="77777777" w:rsidR="00D93AF2" w:rsidRDefault="00D93AF2" w:rsidP="00D93AF2">
      <w:pPr>
        <w:spacing w:after="0"/>
      </w:pPr>
    </w:p>
    <w:p w14:paraId="467642F9" w14:textId="01927F0B" w:rsidR="00C06FE0" w:rsidRDefault="00C06FE0" w:rsidP="00C06FE0">
      <w:pPr>
        <w:spacing w:after="0"/>
      </w:pPr>
      <w:r>
        <w:rPr>
          <w:b/>
          <w:bCs/>
        </w:rPr>
        <w:t xml:space="preserve">Sports: </w:t>
      </w:r>
      <w:r>
        <w:t>Medical</w:t>
      </w:r>
      <w:r w:rsidRPr="00C06FE0">
        <w:t xml:space="preserve"> expenses </w:t>
      </w:r>
      <w:r>
        <w:t xml:space="preserve">related to the following </w:t>
      </w:r>
      <w:r w:rsidRPr="00C06FE0">
        <w:t xml:space="preserve">are not covered by the policy </w:t>
      </w:r>
    </w:p>
    <w:p w14:paraId="15FCDB4D" w14:textId="77777777" w:rsidR="00C06FE0" w:rsidRDefault="00C06FE0" w:rsidP="00C06FE0">
      <w:pPr>
        <w:pStyle w:val="ListParagraph"/>
        <w:numPr>
          <w:ilvl w:val="0"/>
          <w:numId w:val="3"/>
        </w:numPr>
        <w:spacing w:after="0"/>
      </w:pPr>
      <w:r w:rsidRPr="00C06FE0">
        <w:t xml:space="preserve">Expenses resulting from participation in professional sports, any speed contest, </w:t>
      </w:r>
    </w:p>
    <w:p w14:paraId="62AFA3C2" w14:textId="77777777" w:rsidR="00C06FE0" w:rsidRDefault="00C06FE0" w:rsidP="00C06FE0">
      <w:pPr>
        <w:pStyle w:val="ListParagraph"/>
        <w:numPr>
          <w:ilvl w:val="0"/>
          <w:numId w:val="3"/>
        </w:numPr>
        <w:spacing w:after="0"/>
      </w:pPr>
      <w:r w:rsidRPr="00C06FE0">
        <w:t xml:space="preserve">SCUBA diving (unless PADI, ACUC or SSI certified), </w:t>
      </w:r>
    </w:p>
    <w:p w14:paraId="781ADAC4" w14:textId="77777777" w:rsidR="00C06FE0" w:rsidRDefault="00C06FE0" w:rsidP="00C06FE0">
      <w:pPr>
        <w:pStyle w:val="ListParagraph"/>
        <w:numPr>
          <w:ilvl w:val="0"/>
          <w:numId w:val="3"/>
        </w:numPr>
        <w:spacing w:after="0"/>
      </w:pPr>
      <w:r w:rsidRPr="00C06FE0">
        <w:t xml:space="preserve">extreme sports including but not limited </w:t>
      </w:r>
      <w:proofErr w:type="gramStart"/>
      <w:r w:rsidRPr="00C06FE0">
        <w:t>to:</w:t>
      </w:r>
      <w:proofErr w:type="gramEnd"/>
      <w:r w:rsidRPr="00C06FE0">
        <w:t xml:space="preserve"> parachuting, mountaineering skydiving, rodeo, hang gliding, bungee cord jumping, </w:t>
      </w:r>
    </w:p>
    <w:p w14:paraId="5A82253B" w14:textId="072A2D5C" w:rsidR="00C06FE0" w:rsidRPr="00C06FE0" w:rsidRDefault="00C06FE0" w:rsidP="00C06FE0">
      <w:pPr>
        <w:pStyle w:val="ListParagraph"/>
        <w:numPr>
          <w:ilvl w:val="0"/>
          <w:numId w:val="3"/>
        </w:numPr>
        <w:spacing w:after="0"/>
      </w:pPr>
      <w:r w:rsidRPr="00C06FE0">
        <w:t>acrobatic or stunt flying or a flight accident unless riding as a passenger on a commercially licensed airline.</w:t>
      </w:r>
    </w:p>
    <w:p w14:paraId="3C18D193" w14:textId="77777777" w:rsidR="00C06FE0" w:rsidRDefault="00C06FE0" w:rsidP="00387C69">
      <w:pPr>
        <w:spacing w:after="0"/>
        <w:rPr>
          <w:b/>
          <w:bCs/>
        </w:rPr>
      </w:pPr>
    </w:p>
    <w:p w14:paraId="71662497" w14:textId="1F2CDA88" w:rsidR="00387C69" w:rsidRDefault="00387C69" w:rsidP="00387C69">
      <w:pPr>
        <w:spacing w:after="0"/>
      </w:pPr>
      <w:r w:rsidRPr="005852C3">
        <w:rPr>
          <w:b/>
          <w:bCs/>
        </w:rPr>
        <w:t>Broker:</w:t>
      </w:r>
      <w:r>
        <w:t xml:space="preserve"> </w:t>
      </w:r>
      <w:hyperlink r:id="rId15" w:history="1">
        <w:r w:rsidRPr="005852C3">
          <w:rPr>
            <w:rStyle w:val="Hyperlink"/>
          </w:rPr>
          <w:t>Red Helm Insurance</w:t>
        </w:r>
      </w:hyperlink>
      <w:r>
        <w:t xml:space="preserve"> </w:t>
      </w:r>
    </w:p>
    <w:p w14:paraId="583481D8" w14:textId="77777777" w:rsidR="00387C69" w:rsidRDefault="00387C69" w:rsidP="00D93AF2">
      <w:pPr>
        <w:spacing w:after="0"/>
      </w:pPr>
    </w:p>
    <w:p w14:paraId="0DC3FCC0" w14:textId="38EBB39F" w:rsidR="00387C69" w:rsidRDefault="00387C69" w:rsidP="00D93AF2">
      <w:pPr>
        <w:spacing w:after="0"/>
      </w:pPr>
      <w:r w:rsidRPr="00387C69">
        <w:rPr>
          <w:b/>
          <w:bCs/>
        </w:rPr>
        <w:t>About Us:</w:t>
      </w:r>
      <w:r>
        <w:t xml:space="preserve"> </w:t>
      </w:r>
      <w:hyperlink r:id="rId16" w:history="1">
        <w:r w:rsidRPr="00F73898">
          <w:rPr>
            <w:rStyle w:val="Hyperlink"/>
          </w:rPr>
          <w:t>Red Helm Insurance</w:t>
        </w:r>
      </w:hyperlink>
      <w:r>
        <w:t xml:space="preserve"> is a leader in Canadian health insurance. We specialize in in all forms of health insurance whether domestic </w:t>
      </w:r>
      <w:r w:rsidR="00E11CF0">
        <w:t xml:space="preserve">or international. </w:t>
      </w:r>
      <w:r>
        <w:t xml:space="preserve">We are an independent brokerage committed to improving </w:t>
      </w:r>
      <w:r w:rsidR="00E11CF0">
        <w:t xml:space="preserve">access to </w:t>
      </w:r>
      <w:r>
        <w:t xml:space="preserve">health services available within our communities.  </w:t>
      </w:r>
    </w:p>
    <w:p w14:paraId="5038C821" w14:textId="77777777" w:rsidR="00F73898" w:rsidRDefault="00F73898" w:rsidP="00D93AF2">
      <w:pPr>
        <w:spacing w:after="0"/>
      </w:pPr>
    </w:p>
    <w:p w14:paraId="386F163E" w14:textId="7A9B0068" w:rsidR="00F73898" w:rsidRPr="001F4CC2" w:rsidRDefault="00F73898" w:rsidP="00D93AF2">
      <w:pPr>
        <w:spacing w:after="0"/>
      </w:pPr>
      <w:r w:rsidRPr="001F4CC2">
        <w:rPr>
          <w:b/>
          <w:bCs/>
        </w:rPr>
        <w:t>Social Media:</w:t>
      </w:r>
      <w:r w:rsidR="001F4CC2">
        <w:rPr>
          <w:b/>
          <w:bCs/>
        </w:rPr>
        <w:t xml:space="preserve"> </w:t>
      </w:r>
      <w:hyperlink r:id="rId17" w:history="1">
        <w:r w:rsidR="001F4CC2" w:rsidRPr="0061028A">
          <w:rPr>
            <w:rStyle w:val="Hyperlink"/>
          </w:rPr>
          <w:t>Linked In</w:t>
        </w:r>
      </w:hyperlink>
      <w:r w:rsidR="001F4CC2">
        <w:t xml:space="preserve">, </w:t>
      </w:r>
      <w:hyperlink r:id="rId18" w:history="1">
        <w:r w:rsidR="001F4CC2" w:rsidRPr="0061028A">
          <w:rPr>
            <w:rStyle w:val="Hyperlink"/>
          </w:rPr>
          <w:t>Facebook</w:t>
        </w:r>
      </w:hyperlink>
      <w:r w:rsidR="001F4CC2">
        <w:t xml:space="preserve">, </w:t>
      </w:r>
      <w:hyperlink r:id="rId19" w:history="1">
        <w:r w:rsidR="001F4CC2" w:rsidRPr="0061028A">
          <w:rPr>
            <w:rStyle w:val="Hyperlink"/>
          </w:rPr>
          <w:t>Twitter</w:t>
        </w:r>
      </w:hyperlink>
      <w:r w:rsidR="001F4CC2">
        <w:t xml:space="preserve">, </w:t>
      </w:r>
      <w:hyperlink r:id="rId20" w:history="1">
        <w:r w:rsidR="001F4CC2" w:rsidRPr="005B0FA8">
          <w:rPr>
            <w:rStyle w:val="Hyperlink"/>
          </w:rPr>
          <w:t>Instagram</w:t>
        </w:r>
      </w:hyperlink>
      <w:r w:rsidR="001F4CC2">
        <w:t xml:space="preserve">, </w:t>
      </w:r>
      <w:hyperlink r:id="rId21" w:history="1">
        <w:r w:rsidR="001F4CC2" w:rsidRPr="0061028A">
          <w:rPr>
            <w:rStyle w:val="Hyperlink"/>
          </w:rPr>
          <w:t>YouTube</w:t>
        </w:r>
      </w:hyperlink>
      <w:r w:rsidR="001F4CC2">
        <w:t xml:space="preserve"> </w:t>
      </w:r>
    </w:p>
    <w:p w14:paraId="28250319" w14:textId="7D6938C1" w:rsidR="00F73898" w:rsidRDefault="00F73898" w:rsidP="00D93AF2">
      <w:pPr>
        <w:spacing w:after="0"/>
      </w:pPr>
      <w:r w:rsidRPr="00F73898">
        <w:rPr>
          <w:b/>
          <w:bCs/>
        </w:rPr>
        <w:t>Contact:</w:t>
      </w:r>
      <w:r>
        <w:t xml:space="preserve"> 1.866.230.5565</w:t>
      </w:r>
    </w:p>
    <w:p w14:paraId="1E7C1E2E" w14:textId="578EFE51" w:rsidR="00F73898" w:rsidRDefault="00F80EA7" w:rsidP="00D93AF2">
      <w:pPr>
        <w:spacing w:after="0"/>
      </w:pPr>
      <w:r>
        <w:rPr>
          <w:b/>
          <w:bCs/>
        </w:rPr>
        <w:t>Disclosure</w:t>
      </w:r>
      <w:r w:rsidR="00F73898" w:rsidRPr="00F73898">
        <w:rPr>
          <w:b/>
          <w:bCs/>
        </w:rPr>
        <w:t>:</w:t>
      </w:r>
      <w:r w:rsidR="00F73898">
        <w:t xml:space="preserve"> </w:t>
      </w:r>
      <w:hyperlink r:id="rId22" w:history="1">
        <w:proofErr w:type="spellStart"/>
        <w:r w:rsidR="00F73898" w:rsidRPr="00F73898">
          <w:rPr>
            <w:rStyle w:val="Hyperlink"/>
          </w:rPr>
          <w:t>OpenCorporates</w:t>
        </w:r>
        <w:proofErr w:type="spellEnd"/>
      </w:hyperlink>
      <w:r w:rsidR="00F73898">
        <w:t xml:space="preserve">, </w:t>
      </w:r>
      <w:hyperlink r:id="rId23" w:history="1">
        <w:r w:rsidR="00F73898" w:rsidRPr="00F73898">
          <w:rPr>
            <w:rStyle w:val="Hyperlink"/>
          </w:rPr>
          <w:t>EDC</w:t>
        </w:r>
      </w:hyperlink>
      <w:r w:rsidR="00F73898">
        <w:t xml:space="preserve">, </w:t>
      </w:r>
      <w:hyperlink r:id="rId24" w:history="1">
        <w:r w:rsidR="00F73898" w:rsidRPr="00F73898">
          <w:rPr>
            <w:rStyle w:val="Hyperlink"/>
          </w:rPr>
          <w:t>Disclosure Statement</w:t>
        </w:r>
      </w:hyperlink>
      <w:r w:rsidR="00F73898">
        <w:t xml:space="preserve">, </w:t>
      </w:r>
      <w:hyperlink r:id="rId25" w:history="1">
        <w:r w:rsidR="001F4CC2" w:rsidRPr="001F4CC2">
          <w:rPr>
            <w:rStyle w:val="Hyperlink"/>
          </w:rPr>
          <w:t>Licensing</w:t>
        </w:r>
      </w:hyperlink>
      <w:r w:rsidR="0061028A">
        <w:t xml:space="preserve">, </w:t>
      </w:r>
      <w:hyperlink r:id="rId26" w:history="1">
        <w:r w:rsidR="0061028A" w:rsidRPr="0061028A">
          <w:rPr>
            <w:rStyle w:val="Hyperlink"/>
          </w:rPr>
          <w:t>BBB</w:t>
        </w:r>
      </w:hyperlink>
    </w:p>
    <w:p w14:paraId="7896C91C" w14:textId="77777777" w:rsidR="00F73898" w:rsidRDefault="00F73898" w:rsidP="00D93AF2">
      <w:pPr>
        <w:spacing w:after="0"/>
      </w:pPr>
    </w:p>
    <w:p w14:paraId="3E29312A" w14:textId="486EDDC4" w:rsidR="0024361D" w:rsidRDefault="00D93AF2" w:rsidP="00D93AF2">
      <w:pPr>
        <w:spacing w:after="0"/>
      </w:pPr>
      <w:r w:rsidRPr="00387C69">
        <w:rPr>
          <w:b/>
          <w:bCs/>
        </w:rPr>
        <w:t>Disclaimer:</w:t>
      </w:r>
      <w:r>
        <w:t xml:space="preserve"> </w:t>
      </w:r>
      <w:r w:rsidR="001F4CC2">
        <w:t>The following excerpts are provided for informational purposes only and do not represent the entire insurance policy. It is strongly recommended that you carefully read the policy document in full to understand all the coverage and exclusions. We have made every effort to ensure the accuracy of this information and have presented the actual policy excerpts to avoid any misrepresentation of the insurance being offered. However, we do not guarantee the accuracy or completeness of the information provided, and we shall not be held liable for any errors or omissions. If there is any inconsistency between this information and the policy document, the policy document takes precedence and should be relied upon. The information provided does not constitute legal or financial advice, and you should seek independent professional advice before making any decisions based on this information. This document does not constitute an offer of insurance.</w:t>
      </w:r>
    </w:p>
    <w:sectPr w:rsidR="0024361D">
      <w:headerReference w:type="default" r:id="rId27"/>
      <w:footerReference w:type="defaul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4F52E" w14:textId="77777777" w:rsidR="002E16C6" w:rsidRDefault="002E16C6" w:rsidP="00D93AF2">
      <w:pPr>
        <w:spacing w:after="0" w:line="240" w:lineRule="auto"/>
      </w:pPr>
      <w:r>
        <w:separator/>
      </w:r>
    </w:p>
  </w:endnote>
  <w:endnote w:type="continuationSeparator" w:id="0">
    <w:p w14:paraId="5DD014B6" w14:textId="77777777" w:rsidR="002E16C6" w:rsidRDefault="002E16C6" w:rsidP="00D93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46F27" w14:textId="4008FA3F" w:rsidR="00D93AF2" w:rsidRDefault="00D93AF2">
    <w:pPr>
      <w:pStyle w:val="Footer"/>
    </w:pPr>
    <w:r>
      <w:rPr>
        <w:noProof/>
      </w:rPr>
      <w:drawing>
        <wp:anchor distT="0" distB="0" distL="114300" distR="114300" simplePos="0" relativeHeight="251659264" behindDoc="0" locked="0" layoutInCell="1" allowOverlap="1" wp14:anchorId="19697CB5" wp14:editId="2BA58954">
          <wp:simplePos x="0" y="0"/>
          <wp:positionH relativeFrom="leftMargin">
            <wp:posOffset>6991350</wp:posOffset>
          </wp:positionH>
          <wp:positionV relativeFrom="paragraph">
            <wp:posOffset>-103505</wp:posOffset>
          </wp:positionV>
          <wp:extent cx="571500" cy="571500"/>
          <wp:effectExtent l="0" t="0" r="0" b="0"/>
          <wp:wrapNone/>
          <wp:docPr id="22852892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2892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ABF4D" w14:textId="77777777" w:rsidR="002E16C6" w:rsidRDefault="002E16C6" w:rsidP="00D93AF2">
      <w:pPr>
        <w:spacing w:after="0" w:line="240" w:lineRule="auto"/>
      </w:pPr>
      <w:r>
        <w:separator/>
      </w:r>
    </w:p>
  </w:footnote>
  <w:footnote w:type="continuationSeparator" w:id="0">
    <w:p w14:paraId="1E1A5C3C" w14:textId="77777777" w:rsidR="002E16C6" w:rsidRDefault="002E16C6" w:rsidP="00D93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49D55" w14:textId="298B47B3" w:rsidR="00D93AF2" w:rsidRDefault="00D93AF2">
    <w:pPr>
      <w:pStyle w:val="Header"/>
    </w:pPr>
    <w:r>
      <w:rPr>
        <w:noProof/>
      </w:rPr>
      <w:drawing>
        <wp:anchor distT="0" distB="0" distL="114300" distR="114300" simplePos="0" relativeHeight="251658240" behindDoc="0" locked="0" layoutInCell="1" allowOverlap="1" wp14:anchorId="3985E82C" wp14:editId="18C51E95">
          <wp:simplePos x="0" y="0"/>
          <wp:positionH relativeFrom="margin">
            <wp:posOffset>-600075</wp:posOffset>
          </wp:positionH>
          <wp:positionV relativeFrom="paragraph">
            <wp:posOffset>-154305</wp:posOffset>
          </wp:positionV>
          <wp:extent cx="1526598" cy="409575"/>
          <wp:effectExtent l="0" t="0" r="0" b="0"/>
          <wp:wrapNone/>
          <wp:docPr id="1884863070"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63070"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26598" cy="409575"/>
                  </a:xfrm>
                  <a:prstGeom prst="rect">
                    <a:avLst/>
                  </a:prstGeom>
                </pic:spPr>
              </pic:pic>
            </a:graphicData>
          </a:graphic>
          <wp14:sizeRelH relativeFrom="margin">
            <wp14:pctWidth>0</wp14:pctWidth>
          </wp14:sizeRelH>
          <wp14:sizeRelV relativeFrom="margin">
            <wp14:pctHeight>0</wp14:pctHeight>
          </wp14:sizeRelV>
        </wp:anchor>
      </w:drawing>
    </w:r>
  </w:p>
  <w:p w14:paraId="263256B1" w14:textId="1BF924E4" w:rsidR="00D93AF2" w:rsidRDefault="00D93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C7B03"/>
    <w:multiLevelType w:val="hybridMultilevel"/>
    <w:tmpl w:val="E49825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37655E5B"/>
    <w:multiLevelType w:val="hybridMultilevel"/>
    <w:tmpl w:val="6236303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8D5246C"/>
    <w:multiLevelType w:val="hybridMultilevel"/>
    <w:tmpl w:val="08E46E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23923904">
    <w:abstractNumId w:val="0"/>
  </w:num>
  <w:num w:numId="2" w16cid:durableId="1193106260">
    <w:abstractNumId w:val="1"/>
  </w:num>
  <w:num w:numId="3" w16cid:durableId="208236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F2"/>
    <w:rsid w:val="001732DB"/>
    <w:rsid w:val="001F4CC2"/>
    <w:rsid w:val="0024361D"/>
    <w:rsid w:val="00254A6F"/>
    <w:rsid w:val="002E16C6"/>
    <w:rsid w:val="003809C5"/>
    <w:rsid w:val="00387C69"/>
    <w:rsid w:val="004638D2"/>
    <w:rsid w:val="0055477E"/>
    <w:rsid w:val="005852C3"/>
    <w:rsid w:val="005B0FA8"/>
    <w:rsid w:val="0061028A"/>
    <w:rsid w:val="00662AC2"/>
    <w:rsid w:val="0067018A"/>
    <w:rsid w:val="006C0124"/>
    <w:rsid w:val="00771014"/>
    <w:rsid w:val="007A6407"/>
    <w:rsid w:val="00812D96"/>
    <w:rsid w:val="008B1AE5"/>
    <w:rsid w:val="008B248C"/>
    <w:rsid w:val="00A26443"/>
    <w:rsid w:val="00AD5757"/>
    <w:rsid w:val="00C06FE0"/>
    <w:rsid w:val="00D93AF2"/>
    <w:rsid w:val="00DE18BF"/>
    <w:rsid w:val="00E11CF0"/>
    <w:rsid w:val="00EB5D5B"/>
    <w:rsid w:val="00EF7183"/>
    <w:rsid w:val="00F73898"/>
    <w:rsid w:val="00F80EA7"/>
    <w:rsid w:val="00FF56F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346EA"/>
  <w15:chartTrackingRefBased/>
  <w15:docId w15:val="{F6433D21-85E0-42E2-A241-17C56069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3A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AF2"/>
  </w:style>
  <w:style w:type="paragraph" w:styleId="Footer">
    <w:name w:val="footer"/>
    <w:basedOn w:val="Normal"/>
    <w:link w:val="FooterChar"/>
    <w:uiPriority w:val="99"/>
    <w:unhideWhenUsed/>
    <w:rsid w:val="00D93A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AF2"/>
  </w:style>
  <w:style w:type="character" w:styleId="Hyperlink">
    <w:name w:val="Hyperlink"/>
    <w:basedOn w:val="DefaultParagraphFont"/>
    <w:uiPriority w:val="99"/>
    <w:unhideWhenUsed/>
    <w:rsid w:val="00D93AF2"/>
    <w:rPr>
      <w:color w:val="0563C1" w:themeColor="hyperlink"/>
      <w:u w:val="single"/>
    </w:rPr>
  </w:style>
  <w:style w:type="character" w:styleId="UnresolvedMention">
    <w:name w:val="Unresolved Mention"/>
    <w:basedOn w:val="DefaultParagraphFont"/>
    <w:uiPriority w:val="99"/>
    <w:semiHidden/>
    <w:unhideWhenUsed/>
    <w:rsid w:val="00D93AF2"/>
    <w:rPr>
      <w:color w:val="605E5C"/>
      <w:shd w:val="clear" w:color="auto" w:fill="E1DFDD"/>
    </w:rPr>
  </w:style>
  <w:style w:type="table" w:styleId="TableGrid">
    <w:name w:val="Table Grid"/>
    <w:basedOn w:val="TableNormal"/>
    <w:uiPriority w:val="39"/>
    <w:rsid w:val="00585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361D"/>
    <w:rPr>
      <w:color w:val="954F72" w:themeColor="followedHyperlink"/>
      <w:u w:val="single"/>
    </w:rPr>
  </w:style>
  <w:style w:type="paragraph" w:styleId="ListParagraph">
    <w:name w:val="List Paragraph"/>
    <w:basedOn w:val="Normal"/>
    <w:uiPriority w:val="34"/>
    <w:qFormat/>
    <w:rsid w:val="00387C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helm.ca/wp-content/uploads/2023/05/GMS-Travel-TravelStarTravelInsurance-ContractSample.pdf" TargetMode="External"/><Relationship Id="rId13" Type="http://schemas.openxmlformats.org/officeDocument/2006/relationships/hyperlink" Target="https://redhelm.ca/wp-content/uploads/2023/05/401-Exclusions.pdf" TargetMode="External"/><Relationship Id="rId18" Type="http://schemas.openxmlformats.org/officeDocument/2006/relationships/hyperlink" Target="https://www.facebook.com/RedHelmInsurance/" TargetMode="External"/><Relationship Id="rId26" Type="http://schemas.openxmlformats.org/officeDocument/2006/relationships/hyperlink" Target="https://www.bbb.org/ca/on/ottawa/profile/health-insurance/red-helm-insurance-ltd-0117-79119" TargetMode="External"/><Relationship Id="rId3" Type="http://schemas.openxmlformats.org/officeDocument/2006/relationships/settings" Target="settings.xml"/><Relationship Id="rId21" Type="http://schemas.openxmlformats.org/officeDocument/2006/relationships/hyperlink" Target="https://www.youtube.com/channel/UCso8B7k3hj22HBaaoJCQ1Xw" TargetMode="External"/><Relationship Id="rId7" Type="http://schemas.openxmlformats.org/officeDocument/2006/relationships/hyperlink" Target="https://redhelm.ca/group-medical-services-gms/" TargetMode="External"/><Relationship Id="rId12" Type="http://schemas.openxmlformats.org/officeDocument/2006/relationships/hyperlink" Target="https://redhelm.ca/wp-content/uploads/2023/05/GMS-TravelStar-Brochure-Chinese.pdf" TargetMode="External"/><Relationship Id="rId17" Type="http://schemas.openxmlformats.org/officeDocument/2006/relationships/hyperlink" Target="https://www.linkedin.com/company/redhelm/" TargetMode="External"/><Relationship Id="rId25" Type="http://schemas.openxmlformats.org/officeDocument/2006/relationships/hyperlink" Target="https://portal.fsco.gov.on.ca/public/corplicencees/ShowAgent.aspx" TargetMode="External"/><Relationship Id="rId2" Type="http://schemas.openxmlformats.org/officeDocument/2006/relationships/styles" Target="styles.xml"/><Relationship Id="rId16" Type="http://schemas.openxmlformats.org/officeDocument/2006/relationships/hyperlink" Target="https://redhelm.ca/about-us/" TargetMode="External"/><Relationship Id="rId20" Type="http://schemas.openxmlformats.org/officeDocument/2006/relationships/hyperlink" Target="https://www.instagram.com/redhelminsurance/"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dhelm.ca/wp-content/uploads/2023/05/GMS-TravelStar-Brochure-.pdf" TargetMode="External"/><Relationship Id="rId24" Type="http://schemas.openxmlformats.org/officeDocument/2006/relationships/hyperlink" Target="https://redhelm.ca/wp-content/uploads/2023/05/Broker-Disclosure-Statement-Corp-April2022.pdf" TargetMode="External"/><Relationship Id="rId5" Type="http://schemas.openxmlformats.org/officeDocument/2006/relationships/footnotes" Target="footnotes.xml"/><Relationship Id="rId15" Type="http://schemas.openxmlformats.org/officeDocument/2006/relationships/hyperlink" Target="https://redhelm.ca/about-us/" TargetMode="External"/><Relationship Id="rId23" Type="http://schemas.openxmlformats.org/officeDocument/2006/relationships/hyperlink" Target="https://ised-isde.canada.ca/cc/lgcy/fdrlCrpDtls.html?corpId=11708368&amp;V_TOKEN=null&amp;crpNm=red%20helm%20insurance%20&amp;crpNmbr=&amp;bsNmbr=" TargetMode="External"/><Relationship Id="rId28" Type="http://schemas.openxmlformats.org/officeDocument/2006/relationships/footer" Target="footer1.xml"/><Relationship Id="rId10" Type="http://schemas.openxmlformats.org/officeDocument/2006/relationships/hyperlink" Target="https://redhelm.ca/wp-content/uploads/2023/05/Medical-Quesitonnaire.pdf" TargetMode="External"/><Relationship Id="rId19" Type="http://schemas.openxmlformats.org/officeDocument/2006/relationships/hyperlink" Target="https://twitter.com/RedHelmIns" TargetMode="External"/><Relationship Id="rId4" Type="http://schemas.openxmlformats.org/officeDocument/2006/relationships/webSettings" Target="webSettings.xml"/><Relationship Id="rId9" Type="http://schemas.openxmlformats.org/officeDocument/2006/relationships/hyperlink" Target="https://redhelm.ca/wp-content/uploads/2023/05/GMS-TravelStar-Eligibility-Requirements-CA.pdf" TargetMode="External"/><Relationship Id="rId14" Type="http://schemas.openxmlformats.org/officeDocument/2006/relationships/hyperlink" Target="https://redhelm.ca/wp-content/uploads/2023/05/401-Refund.pdf" TargetMode="External"/><Relationship Id="rId22" Type="http://schemas.openxmlformats.org/officeDocument/2006/relationships/hyperlink" Target="https://opencorporates.com/companies/ca/11708368"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862</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Perron</dc:creator>
  <cp:keywords/>
  <dc:description/>
  <cp:lastModifiedBy>Stephane Perron</cp:lastModifiedBy>
  <cp:revision>17</cp:revision>
  <dcterms:created xsi:type="dcterms:W3CDTF">2023-05-02T23:54:00Z</dcterms:created>
  <dcterms:modified xsi:type="dcterms:W3CDTF">2023-05-03T16:43:00Z</dcterms:modified>
</cp:coreProperties>
</file>